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МИНИСТЕРСТВО ПРОСВЕЩЕНИЯ РОССИЙСКОЙ ФЕДЕРАЦИИ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 xml:space="preserve">Министерство общего и профессионального образования 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Ростовской области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8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г.Ростова-на-Дону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bookmarkStart w:id="0" w:name="c6077dab-9925-4774-bff8-633c408d96f7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МАОУ "Школа № 104"</w:t>
      </w:r>
      <w:bookmarkEnd w:id="0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 xml:space="preserve">‌‌ </w:t>
      </w:r>
    </w:p>
    <w:p>
      <w:pPr>
        <w:pStyle w:val="Normal"/>
        <w:widowControl w:val="false"/>
        <w:spacing w:lineRule="auto" w:line="408" w:before="0" w:after="0"/>
        <w:ind w:left="120" w:hanging="0"/>
        <w:jc w:val="center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14:ligatures w14:val="none"/>
        </w:rPr>
        <w:t>‌‌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14:ligatures w14:val="none"/>
        </w:rPr>
        <w:t>​</w:t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120" w:hanging="0"/>
        <w:rPr>
          <w:rFonts w:ascii="Times New Roman" w:hAnsi="Times New Roman" w:eastAsia="Times New Roman" w:cs="Times New Roman"/>
          <w:kern w:val="0"/>
          <w14:ligatures w14:val="none"/>
        </w:rPr>
      </w:pPr>
      <w:r>
        <w:rPr>
          <w:rFonts w:eastAsia="Times New Roman" w:cs="Times New Roman" w:ascii="Times New Roman" w:hAnsi="Times New Roman"/>
          <w:kern w:val="0"/>
          <w14:ligatures w14:val="none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Руководитель МО учителей естественных наук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В.К. Дмитриева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№1 от «27»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Методист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Е.А.Ершова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>Протокол №1 от «28»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14:ligatures w14:val="none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О.А.Рублева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Приказ №240 от «30»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2292" w:hanging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kern w:val="0"/>
          <w:sz w:val="20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0"/>
          <w:szCs w:val="28"/>
          <w14:ligatures w14:val="none"/>
        </w:rPr>
      </w:r>
    </w:p>
    <w:p>
      <w:pPr>
        <w:pStyle w:val="Normal"/>
        <w:widowControl w:val="false"/>
        <w:spacing w:lineRule="auto" w:line="240" w:before="20" w:after="0"/>
        <w:ind w:left="1367" w:right="1364" w:hanging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РАБОЧАЯ</w:t>
      </w:r>
      <w:r>
        <w:rPr>
          <w:rFonts w:eastAsia="Times New Roman" w:cs="Times New Roman" w:ascii="Times New Roman" w:hAnsi="Times New Roman"/>
          <w:b/>
          <w:spacing w:val="4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ПРОГРАММА</w:t>
      </w:r>
    </w:p>
    <w:p>
      <w:pPr>
        <w:pStyle w:val="Normal"/>
        <w:widowControl w:val="false"/>
        <w:spacing w:lineRule="auto" w:line="240" w:before="2" w:after="0"/>
        <w:ind w:left="1365" w:right="1364" w:hanging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КУРСА</w:t>
      </w:r>
      <w:r>
        <w:rPr>
          <w:rFonts w:eastAsia="Times New Roman" w:cs="Times New Roman" w:ascii="Times New Roman" w:hAnsi="Times New Roman"/>
          <w:b/>
          <w:spacing w:val="7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ВНЕУРОЧНОЙ</w:t>
      </w:r>
      <w:r>
        <w:rPr>
          <w:rFonts w:eastAsia="Times New Roman" w:cs="Times New Roman" w:ascii="Times New Roman" w:hAnsi="Times New Roman"/>
          <w:b/>
          <w:spacing w:val="7"/>
          <w:kern w:val="0"/>
          <w:sz w:val="28"/>
          <w:szCs w:val="28"/>
          <w14:ligatures w14:val="none"/>
        </w:rPr>
        <w:t xml:space="preserve">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  <w:t>ДЕЯТЕЛЬНОСТИ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ind w:left="965" w:right="1263" w:hanging="0"/>
        <w:jc w:val="center"/>
        <w:rPr>
          <w:rFonts w:ascii="Times New Roman" w:hAnsi="Times New Roman" w:eastAsia="Calibri" w:cs="Times New Roman"/>
          <w:b/>
          <w:b/>
          <w:bCs/>
          <w:kern w:val="0"/>
          <w:sz w:val="28"/>
          <w:szCs w:val="28"/>
          <w14:ligatures w14:val="none"/>
        </w:rPr>
      </w:pPr>
      <w:r>
        <w:rPr>
          <w:rFonts w:eastAsia="Calibri" w:cs="Times New Roman" w:ascii="Times New Roman" w:hAnsi="Times New Roman"/>
          <w:b/>
          <w:bCs/>
          <w:kern w:val="0"/>
          <w:sz w:val="28"/>
          <w:szCs w:val="28"/>
          <w14:ligatures w14:val="none"/>
        </w:rPr>
        <w:t>«ФУНКЦИОНАЛЬНАЯ ГРАМОТНОСТЬ: УЧИМСЯ ДЛЯ ЖИЗНИ»</w:t>
      </w:r>
    </w:p>
    <w:p>
      <w:pPr>
        <w:pStyle w:val="Normal"/>
        <w:widowControl w:val="false"/>
        <w:spacing w:lineRule="auto" w:line="312" w:before="448" w:after="0"/>
        <w:ind w:left="1383" w:right="1379" w:hanging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  <w:t>(ОСНОВНОЕ ОБЩЕЕ ОБРАЗОВАНИЕ)</w:t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  <w:t>для обучающихся  8 «А» и 8 «Б»  классов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14:ligatures w14:val="none"/>
        </w:rPr>
        <w:t>Перепелициной Оксаны Александровны</w:t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pStyle w:val="Normal"/>
        <w:widowControl w:val="false"/>
        <w:spacing w:lineRule="auto" w:line="240" w:before="0" w:after="0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r>
        <w:rPr>
          <w:rFonts w:eastAsia="Times New Roman" w:cs="Times New Roman" w:ascii="MS Gothic" w:hAnsi="MS Gothic"/>
          <w:kern w:val="0"/>
          <w:sz w:val="28"/>
          <w:szCs w:val="28"/>
          <w14:ligatures w14:val="none"/>
        </w:rPr>
      </w:r>
    </w:p>
    <w:p>
      <w:pPr>
        <w:sectPr>
          <w:type w:val="nextPage"/>
          <w:pgSz w:w="11906" w:h="16838"/>
          <w:pgMar w:left="1000" w:right="720" w:gutter="0" w:header="0" w:top="860" w:footer="0" w:bottom="760"/>
          <w:pgNumType w:start="1"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jc w:val="center"/>
        <w:rPr>
          <w:rFonts w:ascii="MS Gothic" w:hAnsi="MS Gothic" w:eastAsia="Times New Roman" w:cs="Times New Roman"/>
          <w:kern w:val="0"/>
          <w:sz w:val="28"/>
          <w:szCs w:val="28"/>
          <w14:ligatures w14:val="none"/>
        </w:rPr>
      </w:pPr>
      <w:bookmarkStart w:id="1" w:name="8777abab-62ad-4e6d-bb66-8ccfe85cfe1b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14:ligatures w14:val="none"/>
        </w:rPr>
        <w:t>Ростов-на-Дону</w:t>
      </w:r>
      <w:bookmarkEnd w:id="1"/>
      <w:r>
        <w:rPr>
          <w:rFonts w:eastAsia="Times New Roman" w:cs="Times New Roman" w:ascii="Times New Roman" w:hAnsi="Times New Roman"/>
          <w:b/>
          <w:color w:val="000000"/>
          <w:kern w:val="0"/>
          <w:sz w:val="28"/>
          <w:szCs w:val="28"/>
          <w14:ligatures w14:val="none"/>
        </w:rPr>
        <w:t>‌ 2024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ПОЯСНИТЕЛЬНАЯ ЗАПИСКА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АКТУАЛЬНОСТЬ И НАЗНАЧЕНИЕ ПРОГРАММЫ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 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заявленных личностных, метапредметных и предметных планируемых образовательных результатов. 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правлениям функциональной грамотности.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Содержание курса строится по основным направлениям функциональной грамотности (читательской, математической, естественно-научной,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 формирование стратегий работы с информацией, стратегий позитивного поведения, развитие критического и креативного мышления.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ВАРИАНТЫ РЕАЛИЗАЦИИ ПРОГРАММЫ И ФОРМЫ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ПРОВЕДЕНИЯ ЗАНЯТИЙ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Программа реализуется в работе с обучающимися 5—9 классов.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Программа курса рассчитана на пять лет с проведением занятий 1 раз в неделю.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школы (РЭШ, https://fg.resh.edu.ru/), портале ФГБНУ ИСРО РАО (http://skiv.instrao.ru/), электронном образовательном ресурсе издательства «Просвещение»(https://media.prosv.ru/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всего коллектива школьников, а также их индивидуальную и групповую работу.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ВЗАИМОСВЯЗЬ С ПРОГРАММОЙ ВОСПИТАНИЯ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Программа курса внеурочной деятельности разработана с учетом рекомендаций примерной программы воспитания. 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ОСОБЕННОСТИ РАБОТЫ ПЕДАГОГОВ ПО ПРОГРАММЕ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 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>
      <w:pPr>
        <w:pStyle w:val="Normal"/>
        <w:spacing w:lineRule="auto" w:line="240" w:before="0" w:after="0"/>
        <w:rPr>
          <w:rFonts w:ascii="SchoolBookSanPin-Regular" w:hAnsi="SchoolBookSanPin-Regular" w:cs="SchoolBookSanPin-Regular"/>
          <w:kern w:val="0"/>
          <w:sz w:val="20"/>
          <w:szCs w:val="20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Особенностью занятий является их интерактивность и многообразие используемых педагогом форм работы. Реализация программы предполагает возможность вовлечения в образовательный процесс родителей и социальных партнеров школы</w:t>
      </w:r>
      <w:r>
        <w:rPr>
          <w:rFonts w:cs="SchoolBookSanPin-Regular" w:ascii="SchoolBookSanPin-Regular" w:hAnsi="SchoolBookSanPin-Regular"/>
          <w:kern w:val="0"/>
          <w:sz w:val="20"/>
          <w:szCs w:val="20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СОДЕРЖАНИЕ КУРСА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ВВЕДЕНИЕ. О ШЕСТИ СОСТАВЛЯЮЩИХ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ФУНКЦИОНАЛЬНОЙ ГРАМОТНОСТИ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естественно-научная грамотность,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финансовая грамотность, глобальные компетенции и креативное мышление.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Читательская грамотность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расширять свои знания и возможности, участвовать в социальной жизни»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Читательская грамотность – основа формирования функцинальной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несплошными, множественными), нацелен на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обучение приемам поиска и выявления явной и скрытой, фактологической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Математическая грамотность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 </w:t>
      </w:r>
      <w:r>
        <w:rPr>
          <w:rFonts w:cs="Times New Roman" w:ascii="Times New Roman" w:hAnsi="Times New Roman"/>
          <w:kern w:val="0"/>
          <w:sz w:val="24"/>
          <w:szCs w:val="24"/>
        </w:rPr>
        <w:t>Фрагмент программы внеурочной деятельности в части математической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понимать вероятностный характер случайных событий.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Естественно-научная грамотность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Задачи формирования естественно-научной грамотности в рамках 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научно объяснять явления;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демонстрировать понимание особенностей естественно-научного исследования;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интерпретировать данные и использовать научные доказательства для получения выводов».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 </w:t>
      </w:r>
      <w:r>
        <w:rPr>
          <w:rFonts w:cs="Times New Roman" w:ascii="Times New Roman" w:hAnsi="Times New Roman"/>
          <w:kern w:val="0"/>
          <w:sz w:val="24"/>
          <w:szCs w:val="24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медиаресурсы), методических предпочтений учителя и познавательной активности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учащихся.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Финансовая грамотность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</w:t>
      </w:r>
      <w:r>
        <w:rPr>
          <w:rFonts w:cs="SchoolBookSanPin-Regular" w:ascii="SchoolBookSanPin-Regular" w:hAnsi="SchoolBookSanPin-Regular"/>
          <w:kern w:val="0"/>
          <w:sz w:val="20"/>
          <w:szCs w:val="20"/>
        </w:rPr>
        <w:t xml:space="preserve"> </w:t>
      </w:r>
      <w:r>
        <w:rPr>
          <w:rFonts w:cs="Times New Roman" w:ascii="Times New Roman" w:hAnsi="Times New Roman"/>
          <w:kern w:val="0"/>
          <w:sz w:val="24"/>
          <w:szCs w:val="24"/>
        </w:rPr>
        <w:t>обучающиеся познакомятся с базовыми правилами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Содержание занятий создает условия для применения финансовых знаний и понимания при решении практических вопросов, входящих в число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задач, рассматриваемых при изучении математики, информатики, географии и обществознания.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Глобальные компетенции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планировании своих действий и поступков и при оценке их возможных последствий для окружающей среды и социального окружения.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Креативное мышление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Каждый модуль Программы предлагается изучать ежегодно в 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Ниже представлено содержание каждого модуля Программы по годам обучения (для 5—9 классов), включая и интегрированные занятия.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ПЛАНИРУЕМЫЕ РЕЗУЛЬТАТЫ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ОСВОЕНИЯ КУРСА ВНЕУРОЧНОЙ ДЕЯТЕЛЬНОСТИ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Личностные результаты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осознание российской гражданской идентичности (осознание себя, своих задач и своего места в мире);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готовность к выполнению обязанностей гражданина и реализации его прав;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готовность к саморазвитию, самостоятельности и личностному самоопределению;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осознание ценности самостоятельности и инициативы;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проявление интереса к способам познания;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стремление к самоизменению;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ориентация на моральные ценности и нормы в ситуациях нравственного выбора;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активное участие в жизни семьи;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приобретение опыта успешного межличностного общения;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соблюдение правил безопасности, в том числе навыков безопасного поведения в интернет-среде.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освоение социального опыта, основных социальных ролей;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осознание личной ответственности за свои поступки в мире;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Личностные результаты, связанные с формированием экологической культуры: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умение анализировать и выявлять взаимосвязи природы, общества и экономики;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Метапредметные результаты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- овладение универсальными учебными познавательными действиями;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- овладение универсальными учебными коммуникативными действиями;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- овладение универсальными регулятивными действиями.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способность их использовать в учебной, познавательной и социальной практике;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способность организовать и реализовать собственную познавательную деятельность;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способность к совместной деятельности;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Овладение универсальными учебными познавательными действиями: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1) базовые логические действия: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владеть базовыми логическими операциями: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—</w:t>
      </w:r>
      <w:r>
        <w:rPr>
          <w:rFonts w:cs="Times New Roman" w:ascii="Times New Roman" w:hAnsi="Times New Roman"/>
          <w:kern w:val="0"/>
          <w:sz w:val="24"/>
          <w:szCs w:val="24"/>
        </w:rPr>
        <w:t>сопоставления и сравнения,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—</w:t>
      </w:r>
      <w:r>
        <w:rPr>
          <w:rFonts w:cs="Times New Roman" w:ascii="Times New Roman" w:hAnsi="Times New Roman"/>
          <w:kern w:val="0"/>
          <w:sz w:val="24"/>
          <w:szCs w:val="24"/>
        </w:rPr>
        <w:t>группировки, систематизации и классификации,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—</w:t>
      </w:r>
      <w:r>
        <w:rPr>
          <w:rFonts w:cs="Times New Roman" w:ascii="Times New Roman" w:hAnsi="Times New Roman"/>
          <w:kern w:val="0"/>
          <w:sz w:val="24"/>
          <w:szCs w:val="24"/>
        </w:rPr>
        <w:t>анализа, синтеза, обобщения,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—</w:t>
      </w:r>
      <w:r>
        <w:rPr>
          <w:rFonts w:cs="Times New Roman" w:ascii="Times New Roman" w:hAnsi="Times New Roman"/>
          <w:kern w:val="0"/>
          <w:sz w:val="24"/>
          <w:szCs w:val="24"/>
        </w:rPr>
        <w:t>выделения главного;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владеть приемами описания и рассуждения, в т.ч. – с помощью схем и знакосимволических средств;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выявлять и характеризовать существенные признаки объектов (явлений);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устанавливать существенный признак классификации, основания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для обобщения и сравнения, критерии проводимого анализа;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предлагать критерии для выявления закономерностей и противоречий;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выявлять причинно-следственные связи при изучении явлений и процессов;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i/>
          <w:i/>
          <w:iCs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i/>
          <w:iCs/>
          <w:kern w:val="0"/>
          <w:sz w:val="24"/>
          <w:szCs w:val="24"/>
        </w:rPr>
        <w:t>2) базовые исследовательские действия: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оценивать на применимость и достоверность информации, полученной в ходе исследования (эксперимента);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3) работа с информацией: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учебной задачи и заданных критериев;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эффективно запоминать и систематизировать информацию.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Овладение универсальными учебными коммуникативными действиями: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i/>
          <w:iCs/>
          <w:kern w:val="0"/>
          <w:sz w:val="24"/>
          <w:szCs w:val="24"/>
        </w:rPr>
        <w:t>1) общение: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выражать себя (свою точку зрения) в устных и письменных текстах;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 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публично представлять результаты решения задачи, выполненного опыта (эксперимента, исследования, проекта);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i/>
          <w:i/>
          <w:iCs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i/>
          <w:iCs/>
          <w:kern w:val="0"/>
          <w:sz w:val="24"/>
          <w:szCs w:val="24"/>
        </w:rPr>
        <w:t>2) совместная деятельность: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kern w:val="0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kern w:val="0"/>
          <w:sz w:val="24"/>
          <w:szCs w:val="24"/>
        </w:rPr>
        <w:t>Овладение универсальными учебными регулятивными действиями: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b/>
          <w:b/>
          <w:bCs/>
          <w:i/>
          <w:i/>
          <w:iCs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b/>
          <w:bCs/>
          <w:i/>
          <w:iCs/>
          <w:kern w:val="0"/>
          <w:sz w:val="24"/>
          <w:szCs w:val="24"/>
        </w:rPr>
        <w:t>1) самоорганизация: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выявлять проблемы для решения в жизненных и учебных ситуациях;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>
      <w:pPr>
        <w:pStyle w:val="ListParagraph"/>
        <w:numPr>
          <w:ilvl w:val="0"/>
          <w:numId w:val="12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делать выбор и брать ответственность за решение;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b/>
          <w:b/>
          <w:bCs/>
          <w:i/>
          <w:i/>
          <w:iCs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b/>
          <w:bCs/>
          <w:i/>
          <w:iCs/>
          <w:kern w:val="0"/>
          <w:sz w:val="24"/>
          <w:szCs w:val="24"/>
        </w:rPr>
        <w:t>2) самоконтроль: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владеть способами самоконтроля, самомотивации и рефлексии;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давать адекватную оценку ситуации и предлагать план ее изменения;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ListParagraph"/>
        <w:numPr>
          <w:ilvl w:val="0"/>
          <w:numId w:val="13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оценивать соответствие результата цели и условиям;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b/>
          <w:b/>
          <w:bCs/>
          <w:i/>
          <w:i/>
          <w:iCs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b/>
          <w:bCs/>
          <w:i/>
          <w:iCs/>
          <w:kern w:val="0"/>
          <w:sz w:val="24"/>
          <w:szCs w:val="24"/>
        </w:rPr>
        <w:t>3) эмоциональный интеллект: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различать, называть и управлять собственными эмоциями и эмоциями других;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выявлять и анализировать причины эмоций;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ставить себя на место другого человека, понимать мотивы и намерения другого;</w:t>
      </w:r>
    </w:p>
    <w:p>
      <w:pPr>
        <w:pStyle w:val="ListParagraph"/>
        <w:numPr>
          <w:ilvl w:val="0"/>
          <w:numId w:val="14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регулировать способ выражения эмоций; 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b/>
          <w:b/>
          <w:bCs/>
          <w:i/>
          <w:i/>
          <w:iCs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</w:t>
      </w:r>
      <w:r>
        <w:rPr>
          <w:rFonts w:eastAsia="SchoolBookSanPin-BoldItalic" w:cs="Times New Roman" w:ascii="Times New Roman" w:hAnsi="Times New Roman"/>
          <w:b/>
          <w:bCs/>
          <w:i/>
          <w:iCs/>
          <w:kern w:val="0"/>
          <w:sz w:val="24"/>
          <w:szCs w:val="24"/>
        </w:rPr>
        <w:t>4) принятие себя и других: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eastAsia="SchoolBookSanPin-BoldItalic" w:cs="Times New Roman"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>осознанно относиться к другому человеку, его мнению;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eastAsia="SchoolBookSanPin-BoldItalic" w:cs="Times New Roman"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>признавать свое право на ошибку и такое же право другого;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eastAsia="SchoolBookSanPin-BoldItalic" w:cs="Times New Roman"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>принимать себя и других, не осуждая;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eastAsia="SchoolBookSanPin-BoldItalic" w:cs="Times New Roman"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>открытость себе и другим;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contextualSpacing/>
        <w:rPr>
          <w:rFonts w:ascii="Times New Roman" w:hAnsi="Times New Roman" w:eastAsia="SchoolBookSanPin-BoldItalic" w:cs="Times New Roman"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>осознавать невозможность контролировать все вокруг.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kern w:val="0"/>
          <w:sz w:val="24"/>
          <w:szCs w:val="24"/>
        </w:rPr>
      </w:pP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pStyle w:val="Normal"/>
        <w:spacing w:lineRule="auto" w:line="240" w:before="0" w:after="0"/>
        <w:rPr>
          <w:rFonts w:ascii="Times New Roman" w:hAnsi="Times New Roman" w:eastAsia="SchoolBookSanPin-BoldItalic" w:cs="Times New Roman"/>
          <w:kern w:val="0"/>
          <w:sz w:val="24"/>
          <w:szCs w:val="24"/>
        </w:rPr>
      </w:pPr>
      <w:r>
        <w:rPr>
          <w:rFonts w:eastAsia="SchoolBookSanPin-Bold" w:cs="Times New Roman" w:ascii="Times New Roman" w:hAnsi="Times New Roman"/>
          <w:b/>
          <w:bCs/>
          <w:kern w:val="0"/>
          <w:sz w:val="24"/>
          <w:szCs w:val="24"/>
        </w:rPr>
        <w:t xml:space="preserve">Предметные результаты </w:t>
      </w:r>
      <w:r>
        <w:rPr>
          <w:rFonts w:eastAsia="SchoolBookSanPin-BoldItalic" w:cs="Times New Roman" w:ascii="Times New Roman" w:hAnsi="Times New Roman"/>
          <w:kern w:val="0"/>
          <w:sz w:val="24"/>
          <w:szCs w:val="24"/>
        </w:rP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Занятия по </w:t>
      </w:r>
      <w:r>
        <w:rPr>
          <w:rFonts w:eastAsia="SchoolBookSanPin-Bold" w:cs="Times New Roman" w:ascii="Times New Roman" w:hAnsi="Times New Roman"/>
          <w:b/>
          <w:bCs/>
          <w:kern w:val="0"/>
          <w:sz w:val="24"/>
          <w:szCs w:val="24"/>
        </w:rPr>
        <w:t xml:space="preserve">математической грамотности </w:t>
      </w:r>
      <w:r>
        <w:rPr>
          <w:rFonts w:cs="Times New Roman" w:ascii="Times New Roman" w:hAnsi="Times New Roman"/>
          <w:kern w:val="0"/>
          <w:sz w:val="24"/>
          <w:szCs w:val="24"/>
        </w:rPr>
        <w:t>в рамках внеурочной деятельности вносят вклад в достижение следующих предметных результатов по учебному предмету «</w:t>
      </w:r>
      <w:r>
        <w:rPr>
          <w:rFonts w:eastAsia="SchoolBookSanPin-Bold" w:cs="Times New Roman" w:ascii="Times New Roman" w:hAnsi="Times New Roman"/>
          <w:b/>
          <w:bCs/>
          <w:kern w:val="0"/>
          <w:sz w:val="24"/>
          <w:szCs w:val="24"/>
        </w:rPr>
        <w:t>Математика</w:t>
      </w:r>
      <w:r>
        <w:rPr>
          <w:rFonts w:eastAsia="SchoolBookSanPin-Bold" w:cs="Cambria Math" w:ascii="Cambria Math" w:hAnsi="Cambria Math"/>
          <w:b/>
          <w:bCs/>
          <w:kern w:val="0"/>
          <w:sz w:val="24"/>
          <w:szCs w:val="24"/>
        </w:rPr>
        <w:t>»</w:t>
      </w:r>
      <w:r>
        <w:rPr>
          <w:rFonts w:cs="Times New Roman" w:ascii="Times New Roman" w:hAnsi="Times New Roman"/>
          <w:kern w:val="0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</w:t>
      </w:r>
      <w:r>
        <w:rPr>
          <w:rFonts w:cs="Times New Roman" w:ascii="Times New Roman" w:hAnsi="Times New Roman"/>
          <w:kern w:val="0"/>
          <w:sz w:val="24"/>
          <w:szCs w:val="24"/>
        </w:rPr>
        <w:t>Использовать в практических (жизненных) ситуациях следующие предметные математические умения и навыки: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через другие; интерпретировать результаты решения задач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с учетом ограничений, связанных со свойствами рассматриваемых объектов;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плошадь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решать задачи из реальной жизни, связанные с числовыми последовательностями, использовать свойства последовательностей.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 xml:space="preserve">   </w:t>
      </w:r>
      <w:r>
        <w:rPr>
          <w:rFonts w:cs="Times New Roman" w:ascii="Times New Roman" w:hAnsi="Times New Roman"/>
          <w:kern w:val="0"/>
          <w:sz w:val="24"/>
          <w:szCs w:val="24"/>
        </w:rPr>
        <w:t xml:space="preserve">Занятия по </w:t>
      </w:r>
      <w:r>
        <w:rPr>
          <w:rFonts w:eastAsia="SchoolBookSanPin-Bold" w:cs="Times New Roman" w:ascii="Times New Roman" w:hAnsi="Times New Roman"/>
          <w:b/>
          <w:bCs/>
          <w:kern w:val="0"/>
          <w:sz w:val="24"/>
          <w:szCs w:val="24"/>
        </w:rPr>
        <w:t xml:space="preserve">финансовой грамотности </w:t>
      </w:r>
      <w:r>
        <w:rPr>
          <w:rFonts w:cs="Times New Roman" w:ascii="Times New Roman" w:hAnsi="Times New Roman"/>
          <w:kern w:val="0"/>
          <w:sz w:val="24"/>
          <w:szCs w:val="24"/>
        </w:rPr>
        <w:t>в рамках внеурочной деятельности вносят вклад в достижение следующих предметных результатов по различным предметным областям: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 w:ascii="Times New Roman" w:hAnsi="Times New Roman"/>
          <w:kern w:val="0"/>
          <w:sz w:val="24"/>
          <w:szCs w:val="24"/>
        </w:rP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851" w:footer="0" w:bottom="1134"/>
          <w:pgNumType w:fmt="decimal"/>
          <w:formProt w:val="false"/>
          <w:textDirection w:val="lrTb"/>
          <w:docGrid w:type="default" w:linePitch="360" w:charSpace="4096"/>
        </w:sect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ТЕМАТИЧЕСКОЕ ПЛАНИРОВАНИЕ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8 КЛАСС</w:t>
      </w:r>
    </w:p>
    <w:tbl>
      <w:tblPr>
        <w:tblStyle w:val="a4"/>
        <w:tblW w:w="15168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4"/>
        <w:gridCol w:w="2521"/>
        <w:gridCol w:w="1499"/>
        <w:gridCol w:w="2604"/>
        <w:gridCol w:w="3015"/>
        <w:gridCol w:w="2007"/>
        <w:gridCol w:w="2977"/>
      </w:tblGrid>
      <w:tr>
        <w:trPr>
          <w:trHeight w:val="850" w:hRule="atLeast"/>
        </w:trPr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b/>
                <w:bCs/>
                <w:kern w:val="0"/>
                <w:sz w:val="24"/>
                <w:szCs w:val="24"/>
                <w:lang w:val="ru-RU" w:eastAsia="en-US" w:bidi="ar-SA"/>
              </w:rPr>
              <w:t>Тема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b/>
                <w:bCs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</w:tc>
        <w:tc>
          <w:tcPr>
            <w:tcW w:w="260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b/>
                <w:bCs/>
                <w:kern w:val="0"/>
                <w:sz w:val="24"/>
                <w:szCs w:val="24"/>
                <w:lang w:val="ru-RU" w:eastAsia="en-US" w:bidi="ar-SA"/>
              </w:rPr>
              <w:t>Основное содержание</w:t>
            </w:r>
          </w:p>
        </w:tc>
        <w:tc>
          <w:tcPr>
            <w:tcW w:w="3015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b/>
                <w:bCs/>
                <w:kern w:val="0"/>
                <w:sz w:val="24"/>
                <w:szCs w:val="24"/>
                <w:lang w:val="ru-RU" w:eastAsia="en-US" w:bidi="ar-SA"/>
              </w:rPr>
              <w:t>Основные виды деятельности</w:t>
            </w:r>
          </w:p>
        </w:tc>
        <w:tc>
          <w:tcPr>
            <w:tcW w:w="20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b/>
                <w:bCs/>
                <w:kern w:val="0"/>
                <w:sz w:val="24"/>
                <w:szCs w:val="24"/>
                <w:lang w:val="ru-RU" w:eastAsia="en-US" w:bidi="ar-SA"/>
              </w:rPr>
              <w:t>Формы проведения занятий</w:t>
            </w:r>
          </w:p>
        </w:tc>
        <w:tc>
          <w:tcPr>
            <w:tcW w:w="297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b/>
                <w:bCs/>
                <w:kern w:val="0"/>
                <w:sz w:val="24"/>
                <w:szCs w:val="24"/>
                <w:lang w:val="ru-RU" w:eastAsia="en-US" w:bidi="ar-SA"/>
              </w:rPr>
              <w:t>Электронно (цифровые) образовательные ресурсы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/>
                <w:sz w:val="22"/>
                <w:szCs w:val="22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22"/>
                <w:szCs w:val="22"/>
                <w:lang w:val="ru-RU" w:eastAsia="en-US" w:bidi="ar-SA"/>
              </w:rPr>
              <w:t>Введение в курс «Функциональная грамотность» для учащихся 8 класса.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Введение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Знакомство участников программы. Обсуждение понятий «функциональная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грамотность», «составляющие функциональной грамотности (читательская, математическая,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естественно-научная,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финансовая грамотность, глобальные компетенции,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креативное мышление). Ожидания каждого школьника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и группы в целом от совместной работы. Обсуждение планов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организации работы в рамках программы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Развить мотивацию к целенаправленной социально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значимой деятельности; стремление быть полезным, интерес к социальному сотрудничеству;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Сформировать внутреннюю позиции личности как особого ценностного отношения к себе, окружающим людям и жизни 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целом; Сформировать установку на активное участие в решении практических задач, осознанием важности образования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 коллективных учебно-исследовательских, проектных и других творческих работах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Игры и упражнения, помогающие объединить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Участников программы,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которые будут посещать занятия. Беседа, работа в группах, планирование работы.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Российской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электронной школы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(https://fg.resh.edu.ru/)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ФГБНУ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ИСРО РАО, Сетевой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комплекс информационного взаимодействия субъектов Российской Федерации в проекте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«Мониторинг формирования функциональной грамотности учащихся»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Материалы из пособий «Функциональная грамотность.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Учимся для жизни»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издательства «Просвещение»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Материалы образовательного ресурса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ru/func/)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/>
                <w:sz w:val="22"/>
                <w:szCs w:val="22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22"/>
                <w:szCs w:val="22"/>
                <w:lang w:val="ru-RU" w:eastAsia="en-US" w:bidi="ar-SA"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2-3</w:t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Человек и книга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Особенности чтения и понимания электронных текстов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Использовать информацию из текста для различных целей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Практикум в компьютерном классе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«Книга из интернета» 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«Милорд»: образовательный ресурс издательства «Просвещение» (https://media.prosv.ru/func/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</w:tr>
      <w:tr>
        <w:trPr>
          <w:trHeight w:val="1367" w:hRule="atLeast"/>
        </w:trPr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4-5</w:t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Познание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Научная информация: анализ и оценка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Использовать информацию из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текста для различных целей</w:t>
            </w:r>
          </w:p>
        </w:tc>
        <w:tc>
          <w:tcPr>
            <w:tcW w:w="20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Конференция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«Исчезающая пища.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Бананы»: образовательный ресурс издательства «Просвещение» (https://media.rosv.ru/func/)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«Исчезающая пища»: (Читательская грамотность.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Сборник эталонных заданий. Выпуск 2.Учеб. пособие для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общеобразоват. организаций. В 2-х ч. Часть 2. – Москва,Санкт-Петербург: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«Просвещение»,2021).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Смысл жизни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(я и моя Жизнь)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Художественный текст как средство осмысления действительности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Интегрировать и интерпретировать информацию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Творческая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лаборатория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«За тенью» 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«Зачем?»: образовательный ресурс издательства «Просвещение» (https://media.prosv.ru/func)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Модуль 2: Естественно-научная грамотность: «Как применяют знания?» (5 ч)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7-8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Наука и технологии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Выполнение заданий «Поехали на водороде» и «На всех парусах»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Объяснение принципов действия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технологий. Выдвижение идей по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использованию знаний для разработки и совершенствования технологий.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индивидуально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или в парах. Обсуждение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выполнения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заданий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«Поехали на водороде»: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Естественно-научная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грамотность. Сборник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эталонных заданий.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Выпуск 2: учеб. пособие для общеобразовательных организаций / под ред. Г.С. Ковалевой, А. Ю.Пентина. — М. ; СПб.: Просвещение, 2021.Портал РЭШ (https://fg.resh.edu.ru)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252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Мир живого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Выполнение задания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«Что вы знаете о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клонах?»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Объяснение происходящих процессов на основе полученных новых знаний Анализ методов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исследования и интерпретация результатов экспериментов.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индивидуально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или в парах. Обсуждение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выполнения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заданий.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Естественно-научная грамотность. Сборник эталонных заданий. Выпуск 2:учеб. пособие для общеобразовательных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организаций / под ред. Г. С. Ковалёвой, А. Ю. Пентина. — М. ; СПб. :Просвещение, 2021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10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Вещества, которые нас окружают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Выполнение задания «От газировки к «газированному» океану»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Получение выводов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 основе интерпретации данных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(табличных, числовых), построение рассуждений. Про-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ведение простых исследований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анализ их результатов.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в парах или группах.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Презентация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выполнения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заданий.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«Углекислый газ: от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газировки к «газированному» океану»: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Естественно-научная грамотность. Сборник эталонных заданий. Выпуск2: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учеб. пособие для общеобразовательных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организаций / под ред. Г. С. Ковалёвой,А. Ю. Пентина. —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М. ; СПб. : Просвещение, 2021.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11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Наше здоровье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Выполнение задания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«Экстремальные профессии»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Объяснение происходящих процессов. Анализ методов исследования и интерпретация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экспериментов.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индивидуально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или в парах. Обсуждение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выполнения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заданий.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Сетевой комплекс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информационного взаимодействия субъектов Российской Федерации 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проекте «Мониторинг формирования функциональной грамотности учащихся»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Модуль 3: Креативное мышление 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≪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Проявляем креативность на уроках, в школе и в жизни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≫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 (5 ч)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12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Креативность в учебных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Ситуациях и ситуациях социального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взаимодействия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Анализ моделей и ситуаций.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Модели заданий: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-тематика и названия, слоганы, имена героев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-схемы, опорные конспекты,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-социальные инициативы и взаимодействия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-изобретательство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рационализаторство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Совместное чтение текста заданий. Маркировка текста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 целью выделения главного. Совместная деятельность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 анализу предложенных ситуаций. Выдвижение идей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обсуждение различных способов проявления креативности в ситуациях: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-создания сюжетов и сценариев,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-создания эмблем, плакатов, по-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стеров и других аналогичных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рисунков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решения экологических проблем (ресурсно- энергосбережения, утилизации и переработки и др.),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-выдвижения гипотез 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в парах и малых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группах над различными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комплексными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заданиями. Презентация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обсуждения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подведение итогов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Комплексные задания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Название книги,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8 кл., Рекламный слоган, 8 кл., Фанфик,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Лесные пожары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Быть чуткими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7 кл., Одни дома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13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Выдвижение разнообразных идей.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Выдвижение разнообразных идей. Проявляем гибкость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беглость мышления при решении школьных проблем. Использование имеющихся знаний для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креативного решения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учебных проблем.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Совместное чтение текста заданий. Маркировка текста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 целью выделения основных требований. Совместная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деятельность по анализу предложенных ситуаций и сюжетов. Моделирование ситуаций, требующих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применения дивергентного мышления. Примеры: Описание областей применимости,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Выявление разных точек зрения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Преобразование утверждений, например, му», Поиск альтернатив, Поиск связей и отношений Подведение итогов: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–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для ответа на какие вопросы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 уроке обычно требуется выдвижение разнообразных идей? (Кому нужно/важно это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знание? Где это применяется? Как это связано с …? И т..п.)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в парах и малых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группах. Презентация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обсуждения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подведение итогов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Комплексные за-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дания (задания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выдвижение разнообразных идей, оценку и отбор идей)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Говорящие имена,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Система,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Литературные места России,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Вращение Земли,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Зоопарк, Креативное мышление, выпуск 2,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Просвещение,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Теплопередача «Транспорт будущего»: 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14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Выдвижение креативных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идей и их доработка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Оригинальность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проработанность.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Обсуждение проблемы: когда на уроке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мне помогла креативность?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Совместное чтение текста заданий. Маркировка текста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 целью выделения основных требований. Совместная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деятельность по анализу предложенных ситуаций. Моделируем ситуацию: как можно проявить креативность при выполнении задания?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Моделирование ситуаций, требующих применения креативного мышления при изучении нового материала.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Примеры: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-Описание свойств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изучаемого объекта с опорой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воображение,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Преобразование утверждений,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Проверка утверждений «на прочность», определение границ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применимости,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Выявление главного,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- Представление результатов,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Поиск связей и отношений Подведение итогов: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 –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для ответа на какие вопросы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 уроке обычно требуется выдвигать креативные идеи? (Какой ответ напрашивается?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 как еще можно рассуждать? Какой другой ответ можно дать?) - для ответа на какие вопросы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 уроке обычно требуется доработка идей? (Удобно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ли это решение? Можно ли сделать лучше/ быстрее /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экономнее …?)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в малых группах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 поиску аналогий, связей, ассоциаций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в парах и малых группах по анализу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моделированию ситуаций, по подведению итогов. Презентация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обсуждения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http://skiv.instrao.ru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Комплексные задания (задания на выдвижение креативных идей, доработку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идей)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- 8 кл., Говорящие имена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- 8 кл., Литературные места России,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- 8 кл., Вращение Земли,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- 8 кл., Зоопарк, Креативное мышление, выпуск 2,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Просвещение,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- 8 кл., Теплопередача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«Реклама чтения»: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15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От выдвижения до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доработки идей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Выполнение проекта на основе комплексного задания (по выбору учителя):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конкурс идей «Знакомимся 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эпохой писателя»,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социальное проектирование.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«Как я вижу свое будущее?»,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подготовка и проведение соци-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ально значимого мероприятия (например, охраны лесов от пожаров),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подготовка и проведение классного часа для младших подростков «Физика/биология … в твоей жизни»,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 планирование и организация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системы мероприятий по помощи в учебе.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в малых группах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Презентация результатов обсуждения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 выбору учителя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8 кл., Литературные места России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7 кл., Нужный предмет,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Лесные пожары,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-8 кл., Зоопарк. Креативное мышление, выпуск 2,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Просвещение,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8 кл., Вращение Земли,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7 кл., Поможем друг другу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16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Диагностика и рефлексия. Самооценка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Креативное мышление. Диагностическая работа для 8 класса.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Выполнение итоговой работы. Обсуждение результатов.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Взаимо- и самооценка результатов выполнения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Индивидуальная работа. Работа в парах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РЭШ (https://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fg.resh.edu.ru)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Диагностическая работа для 8 класса.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Креативное мышление.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Вариант 1. Пока не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пришла мама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Вариант 2. Космос в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повседневной жизни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17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Подведение итогов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Первой части программы.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Самооценка результатов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деятельности на занятиях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Самооценка уверенности при решении жизненных проблем.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Обсуждение результатов самооценки с целью достижения большей уверенности при решении задач по функциональной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грамотности.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Оценивать результаты своей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деятельности.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Аргументировать и обосновывать свою позицию. Задавать вопросы, необходимые для организации собственной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деятельности.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Предлагать варианты решений поставленной проблемы.</w:t>
            </w:r>
          </w:p>
        </w:tc>
        <w:tc>
          <w:tcPr>
            <w:tcW w:w="200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Беседа</w:t>
            </w:r>
          </w:p>
        </w:tc>
        <w:tc>
          <w:tcPr>
            <w:tcW w:w="297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Приложение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Модуль 4: Математическая грамотность: 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≪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Математика в окружающем мире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≫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 (4 ч)</w:t>
            </w:r>
          </w:p>
        </w:tc>
      </w:tr>
      <w:tr>
        <w:trPr>
          <w:trHeight w:val="1740" w:hRule="atLeast"/>
        </w:trPr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18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 профессиях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Геометрические фигуры, взаимное расположение фигур, Числовые закономерности, Дроби</w:t>
            </w:r>
          </w:p>
        </w:tc>
        <w:tc>
          <w:tcPr>
            <w:tcW w:w="301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Извлекать информацию (из текста, таблицы, диаграммы). Распознавать математические объекты. Описывать ход и результаты действий.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Предлагать и обсуждать способы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решения. Прикидывать, оценивать, вычислять результат. Устанавливать и использовать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зависимости между величинами,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данными. Читать, записывать, сравнивать математические объекты (числа, величины,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фигуры). Применять правила,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свойства (вычислений, нахождения результата).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Применять приемы проверки результата. Интерпретировать ответ, данные. Выдвигать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обосновывать гипотезу. Формулировать обобщения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выводы. Распознавать истинные и ложные высказывания об объектах.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Строить высказывания. Приводить примеры и контрпримеры. Выявлять сходства и различия объектов.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Измерять объекты. Конструировать математические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отношения. Моделировать ситуацию математически.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Наблюдать и проводить аналогии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Беседа, групповая работа,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индивидуальная работа,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практическая работа (моделирование)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«Формат книги»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«Площади интересных фигур»: образовательный 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>
          <w:trHeight w:val="1740" w:hRule="atLeast"/>
        </w:trPr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19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 общественной жизни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Перебор возможных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вариантов. Множества. Числовые выражения и неравенства. Геометрические фигуры, измерение длин и расстояний</w:t>
            </w:r>
          </w:p>
        </w:tc>
        <w:tc>
          <w:tcPr>
            <w:tcW w:w="301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 w:cs="SchoolBookSanPin-Regular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Групповая работа, инди-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видуальная работа, мозговой штурм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«Доставка обеда»,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«Столики в кафе»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«Абитуриент»: образовательный ресурс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издательства«Просвещение»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>
          <w:trHeight w:val="1740" w:hRule="atLeast"/>
        </w:trPr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20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 общественной жизни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Статистические характеристики. Представление данных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(таблица). Вычисления с рациональными числами</w:t>
            </w:r>
          </w:p>
        </w:tc>
        <w:tc>
          <w:tcPr>
            <w:tcW w:w="301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 w:cs="SchoolBookSanPin-Regular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Беседа, групповая работа,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индивидуальная работа,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исследование источников информации,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презентация (инфографика)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«Пассажиропоток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аэропортов» (http://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«Аренда автомобиля»: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>
          <w:trHeight w:val="1740" w:hRule="atLeast"/>
        </w:trPr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21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 профессиях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Геометрические фигуры и их свойства (треугольник, прямоугольник), Измерение геометрических величин, Тригонометрические соотношения в прямоугольном треугольнике</w:t>
            </w:r>
          </w:p>
        </w:tc>
        <w:tc>
          <w:tcPr>
            <w:tcW w:w="301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 w:cs="SchoolBookSanPin-Regular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Беседа, групповая работа,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индивидуальная работа,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практическая работа (моделирование),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презентация (техническое задание, смета)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«Освещение зимнего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сада» (</w:t>
            </w:r>
            <w:hyperlink r:id="rId2">
              <w:r>
                <w:rPr>
                  <w:rFonts w:eastAsia="Calibri" w:cs="SchoolBookSanPin-Regular" w:ascii="Carlito" w:hAnsi="Carlito"/>
                  <w:kern w:val="0"/>
                  <w:sz w:val="18"/>
                  <w:szCs w:val="18"/>
                  <w:lang w:val="ru-RU" w:eastAsia="en-US" w:bidi="ar-SA"/>
                </w:rPr>
                <w:t>http://skiv.instrao.ru/</w:t>
              </w:r>
            </w:hyperlink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РЭШ: «Установка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зенитных фонарей»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«Молодые ученые»: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Модуль 5: Финансовая грамотность: 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≪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Основы финансового успеха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≫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 (4 ч)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22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Финансовые риски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взвешенные решения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Финансовый риск инвестиции Инфляция и ее последствия. Виды инвестирования Ценные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бумаги: акции, облигации. Что является грамотным финансовым решением?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Выявлять и анализировать финансовую информацию.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Оценивать финансовые проблемы.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Применять финансовые знания. Обосновывать финансовое решение.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Решение ситуативных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Проблемных задач Беседа/ролевая игра/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дебаты</w:t>
            </w:r>
          </w:p>
        </w:tc>
        <w:tc>
          <w:tcPr>
            <w:tcW w:w="297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 w:cs="Times New Roman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2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Акция или облигация (http://skiv.instrao.ru/)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23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Делаем финансовые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вложения: как приумножить и не потерять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Банк как финансовый институт, инфляция и ее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последствия: виды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банковских вкладов, кредит, банковские проценты, источники банковской прибыли, банковский договор.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Правила пользования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различными банковскими продуктами.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Выявлять и анализировать финансовую информацию.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Оценивать финансовые проблемы.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Применять финансовые знания. Обосновывать финансовое решение.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Решение ситуативных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Проблемных задач.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 /практическая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/игра /дискуссия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«Как приумножить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накопления» (http://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«Как накопить деньги»: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24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Уменьшаем финансовые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Риски: что и как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можем страховать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Страховая компании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как финансовый институт; виды страхования; страховой полис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Выявлять и анализировать финансовую информацию.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Оценивать финансовые проблемы.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Применять финансовые знания. Обосновывать финансовое решение.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Решение ситуативных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Проблемных задач.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 / практическая работа / ролевая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игра / дискус-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сия / дебаты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«Страховка для спортсмена» 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«Медицинская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страховка», «Страхование здоровья»: образовательный ресурс издательства «Просвещение»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25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Самое главное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 сбережениях и накопле-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ниях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Сбережения и накопления: общее и разница Правила рациональных сбережений и накоплений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Выявлять и анализировать финансовую информацию.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Оценивать финансовые проблемы.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Применять финансовые знания. Обосновывать финансовое решение.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Решение ситуативных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Проблемных задач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 /практическая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/ игра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«Инвестиции»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«Сокращение расходов»: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Интегрированные занятия: Финансовая грамотность+ Математика (2 ч)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26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27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«Сосчитать, после не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хлопотать»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«Сберегательные вклады»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Финансовая грамотность: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-Финансовый рынок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посредники.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-Финансовый риск.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-Грамотное финансовое решение. Математическая грамотность: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-Зависимость «цена – количество-стоимость».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-Действия с числами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величинами.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- 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Вычисление процентов.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-Вычисление процента от числа и числа по его про-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центу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Финансовая грамотность:</w:t>
            </w:r>
            <w:r>
              <w:rPr>
                <w:rFonts w:eastAsia="Calibri" w:cs="PiGraphA" w:ascii="Carlito" w:hAnsi="Carlito"/>
                <w:kern w:val="0"/>
                <w:sz w:val="14"/>
                <w:szCs w:val="14"/>
                <w:lang w:val="ru-RU" w:eastAsia="en-US" w:bidi="ar-SA"/>
              </w:rPr>
              <w:t xml:space="preserve"> -</w:t>
            </w: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Выявлять и анализировать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финансовую информацию.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-Оценивать финансовые проблемы.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-Применять финансовые знания.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-Обосновывать финансовое решение.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Математическая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грамотность: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-Извлекать информацию (из текста, таблицы, диаграммы).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-Распознавать математические объекты.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-Моделировать ситуацию математически. Устанавливать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использовать зависимости меж-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ду величинами, данными.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-Предлагать и обсуждать способы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-Прикидывать, оценивать, вычислять результат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SchoolBookSanPin-Regular"/>
                <w:kern w:val="0"/>
                <w:sz w:val="18"/>
                <w:szCs w:val="18"/>
              </w:rPr>
            </w:pPr>
            <w:r>
              <w:rPr>
                <w:rFonts w:eastAsia="Calibri" w:ascii="Carlito" w:hAnsi="Carlito"/>
                <w:lang w:val="ru-RU" w:eastAsia="en-US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Решение ситуативных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Проблемных задач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 /практическая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 / игра групповая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работа, индивидуальная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«Где взять деньги?»,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«Как взять кредит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не разориться?»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«Сберегательные вклады» (https://instrao.ru/)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«Банковский кредит»: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Модуль 6: Глобальные компетенции 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≪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Роскошь общения. Ты, я, мы отвечаем за планету Мы живем в обществе: соблюдаем нормы общения и действуем для будущего</w:t>
            </w:r>
            <w:r>
              <w:rPr>
                <w:rFonts w:eastAsia="SchoolBookSanPin-Bold" w:cs="Cambria Math" w:ascii="Carlito" w:hAnsi="Carlito"/>
                <w:kern w:val="0"/>
                <w:sz w:val="18"/>
                <w:szCs w:val="18"/>
                <w:lang w:val="ru-RU" w:eastAsia="en-US" w:bidi="ar-SA"/>
              </w:rPr>
              <w:t>≫</w:t>
            </w: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 (5 ч)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28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Социальные нормы –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Основа общения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Что такое стереотипы и как они проявляются в нашей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жизни.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Анализировать примеры социального взаимодействия, связанного с соблюдением или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нарушением социальных норм, со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стереотипами. Выявлять и оценивать различные мнения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точки зрения о необходимости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соблюдения семейных и общественных традиций.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Аргументировать свое мнение о роли традиций в поддержании культурного многообразия.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 xml:space="preserve">Оценивать риски и последствия отказа от соблюдения традиций. 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Беседа / обсуждение 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решение познавательных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задач и разбор ситуаций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-«Поговорим вежливо»,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-«Пост хвастовства», «Самоуправление в школе»,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-«Рождение детей и СМИ»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«Новый ученик»: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Глобальные компетенции. Сборник эталонных заданий.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Выпуск 2. «Новый ученик»: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29-30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Общаемся со старшими и 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младшими.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Общаемся «по правилам»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достигаем общих целей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Межкультурное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взаимодействие: роль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причины противоречий в межкультурном взаимодействии.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Проблемы различных социальных групп в современном мире. Демографические группы. Миграция и мигранты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Определять стратегии поведения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 конфликтных социальных взаимодействиях. Выявлять и оценивать различные мнения и точки зрения о причинах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конфликтных ситуаций.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Дискуссия / решение познавательных задач и разбор ситуаций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Ситуации «Связь поколений», «Детская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площадка»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«Миграции и ми- гранты»: образовательный ресурс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Ситуация «Миграция и мигранты»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Глобальные компетенции. Сборник эталонных заданий.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Выпуск 2.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31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Прошлое и будущее: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Причины и способы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Решения глобальных проблем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Глобальные проблемы: причины возникновения, особенности проявления 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различных регионах Земли.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Выявлять и оценивать различные мнения и точки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зрения, связанные с проявлением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глобальных проблем в различных регионах Земли.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Объяснять сложные региональные ситуации и проблемы. Оценивать действия по преодолению сложных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ситуаций и их последствий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Обсуждение информации,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предложенной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руководителем занятия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/ решение познавательных задач и разбор ситуаций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Африка как зеркало глобальных проблем», «Цивилизация и мусор»: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Ситуации «Африка как зеркало глобальных проблем», «Цивилизация и мусор»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Глобальные компетенции. Сборник эталонных заданий.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Выпуск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Ситуации «Леса или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Сельскохозяйственные угодья», «Озелененные территории», «Пластик, о котором все знают» (http://skiv.instrao.ru/)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32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Действуем для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будущего: сохраняем природные ресурсы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Глобальные проблемы: концепция устойчивого развития и решение глобальных проблем. Сущность концепции устойчивого развития Возможности решения глобальных проблем на примерах энергетической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сырьевой проблем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Объяснять сложные ситуации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проблемы, связанные с устойчивым развитием. Аргументировать свое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мнение о возможности преодоления энергетической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сырьевой глобальных проблем. Оценивать действия людей и сообществ с позиций достижения устойчивого развития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Обсуждение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информации,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предложенной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руководителем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занятия / решение познавательных задач и разбор ситуаций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«Глобальные проблемы и ценности устойчивого разви-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тия», «Чистая вода»: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образовательный ресурс издательства«Просвещение» (https://media.prosv.ru/func/)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«Глобальные проблемы и ценности устойчивого развития»: Глобальные компетенции.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Сборник эталонных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заданий. Выпуск 2.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Стр. 12–16.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Ситуации «Шопоголик», «Бензин или метан», «Цель №7», «Энергетическая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проблема», «Этичное производство и потребление»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</w:t>
            </w:r>
            <w:hyperlink r:id="rId3">
              <w:r>
                <w:rPr>
                  <w:rFonts w:eastAsia="Calibri" w:cs="SchoolBookSanPin-Regular" w:ascii="Carlito" w:hAnsi="Carlito"/>
                  <w:kern w:val="0"/>
                  <w:sz w:val="18"/>
                  <w:szCs w:val="18"/>
                  <w:lang w:val="ru-RU" w:eastAsia="en-US" w:bidi="ar-SA"/>
                </w:rPr>
                <w:t>http://skiv.instrao.ru/</w:t>
              </w:r>
            </w:hyperlink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)</w:t>
            </w:r>
          </w:p>
        </w:tc>
      </w:tr>
      <w:tr>
        <w:trPr/>
        <w:tc>
          <w:tcPr>
            <w:tcW w:w="15167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/>
                <w:lang w:val="ru-RU" w:eastAsia="en-US" w:bidi="ar-SA"/>
              </w:rPr>
            </w:pPr>
            <w:r>
              <w:rPr>
                <w:rFonts w:eastAsia="SchoolBookSanPin-Bold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Подведение итогов программы. Рефлексивное занятие 2.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33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Подведение итогов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программы. Самооценка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результатов деятельности на занятиях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Оценка (самооценка)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уровня сформированности функциональной грамотности по шести составляющим. Обсуждение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возможных действий, направленных на повышение уровня ФГ отдельных учащихся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группы в целом.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Оценивать результаты своей деятельности. Аргументиро-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вать и обосновывать свою позицию. Осуществлять сотрудничество со сверстниками.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Учитывать разные мнения.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Групповая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работа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Для конкретизации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проявления сформированности отдельных уровней ФГ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используются примеры заданий разного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уровня ФГ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</w:tc>
      </w:tr>
      <w:tr>
        <w:trPr/>
        <w:tc>
          <w:tcPr>
            <w:tcW w:w="54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34</w:t>
            </w:r>
          </w:p>
        </w:tc>
        <w:tc>
          <w:tcPr>
            <w:tcW w:w="252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Итоговое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занятие</w:t>
            </w:r>
          </w:p>
        </w:tc>
        <w:tc>
          <w:tcPr>
            <w:tcW w:w="149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Times New Roman" w:ascii="Carlito" w:hAnsi="Carlito"/>
                <w:kern w:val="0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Демонстрация итогов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внеурочных занятий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по ФГ (открытое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мероприятие для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школы и родителей).</w:t>
            </w:r>
          </w:p>
        </w:tc>
        <w:tc>
          <w:tcPr>
            <w:tcW w:w="301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Решение практических задач,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успешное межличностного общение в совместной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деятельности, активное участие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 коллективных учебно-исследовательских, проектных и других творческих работах.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Просмотр слайд-шоу с фотографиями и видео, сделанными педагогами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и детьми во время занятий. Благодарности друг другу за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совместную работу.</w:t>
            </w:r>
          </w:p>
        </w:tc>
        <w:tc>
          <w:tcPr>
            <w:tcW w:w="20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Театрализованное представление, фести-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0"/>
                <w:sz w:val="18"/>
                <w:szCs w:val="18"/>
                <w:lang w:val="ru-RU" w:eastAsia="en-US" w:bidi="ar-SA"/>
              </w:rPr>
              <w:t>валь, выставка работ</w:t>
            </w:r>
          </w:p>
        </w:tc>
        <w:tc>
          <w:tcPr>
            <w:tcW w:w="2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rlito" w:hAnsi="Carlito" w:eastAsia="Calibri" w:cs="SchoolBookSanPin-Regular"/>
                <w:kern w:val="2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SchoolBookSanPin-Regular" w:ascii="Carlito" w:hAnsi="Carlito"/>
                <w:kern w:val="2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851" w:gutter="0" w:header="0" w:top="1250" w:footer="0" w:bottom="851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ind w:left="-567" w:hanging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ПОУРОЧНОЕ ПЛАНИРОВАНИЕ</w:t>
      </w:r>
    </w:p>
    <w:p>
      <w:pPr>
        <w:pStyle w:val="ListParagraph"/>
        <w:spacing w:lineRule="auto" w:line="240" w:before="0" w:after="0"/>
        <w:ind w:left="-567" w:hanging="0"/>
        <w:contextualSpacing/>
        <w:rPr>
          <w:rFonts w:ascii="Times New Roman" w:hAnsi="Times New Roman" w:cs="Times New Roman"/>
          <w:b/>
          <w:b/>
          <w:bCs/>
          <w:kern w:val="0"/>
          <w:sz w:val="24"/>
          <w:szCs w:val="24"/>
        </w:rPr>
      </w:pPr>
      <w:r>
        <w:rPr>
          <w:rFonts w:cs="Times New Roman" w:ascii="Times New Roman" w:hAnsi="Times New Roman"/>
          <w:b/>
          <w:bCs/>
          <w:kern w:val="0"/>
          <w:sz w:val="24"/>
          <w:szCs w:val="24"/>
        </w:rPr>
        <w:t>8 КЛАСС</w:t>
      </w:r>
    </w:p>
    <w:tbl>
      <w:tblPr>
        <w:tblStyle w:val="a4"/>
        <w:tblW w:w="15410" w:type="dxa"/>
        <w:jc w:val="left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1"/>
        <w:gridCol w:w="1362"/>
        <w:gridCol w:w="1363"/>
        <w:gridCol w:w="4031"/>
        <w:gridCol w:w="1354"/>
        <w:gridCol w:w="2113"/>
        <w:gridCol w:w="1734"/>
        <w:gridCol w:w="2920"/>
      </w:tblGrid>
      <w:tr>
        <w:trPr>
          <w:trHeight w:val="278" w:hRule="atLeast"/>
        </w:trPr>
        <w:tc>
          <w:tcPr>
            <w:tcW w:w="531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2725" w:type="dxa"/>
            <w:gridSpan w:val="2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Дата</w:t>
            </w:r>
          </w:p>
        </w:tc>
        <w:tc>
          <w:tcPr>
            <w:tcW w:w="4031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Тема урока</w:t>
            </w:r>
          </w:p>
        </w:tc>
        <w:tc>
          <w:tcPr>
            <w:tcW w:w="5201" w:type="dxa"/>
            <w:gridSpan w:val="3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Количество часов</w:t>
            </w:r>
          </w:p>
        </w:tc>
        <w:tc>
          <w:tcPr>
            <w:tcW w:w="2920" w:type="dxa"/>
            <w:vMerge w:val="restart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ЦЭ/ОР</w:t>
            </w:r>
          </w:p>
        </w:tc>
      </w:tr>
      <w:tr>
        <w:trPr>
          <w:trHeight w:val="277" w:hRule="atLeast"/>
        </w:trPr>
        <w:tc>
          <w:tcPr>
            <w:tcW w:w="53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 «А»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8 «Б»</w:t>
            </w:r>
          </w:p>
        </w:tc>
        <w:tc>
          <w:tcPr>
            <w:tcW w:w="4031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Всего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Контрольные работы</w:t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ru-RU" w:eastAsia="en-US" w:bidi="ar-SA"/>
              </w:rPr>
              <w:t>Практические работы</w:t>
            </w:r>
          </w:p>
        </w:tc>
        <w:tc>
          <w:tcPr>
            <w:tcW w:w="2920" w:type="dxa"/>
            <w:vMerge w:val="continue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2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Введение в курс «Функциональная грамотность» для учащихся 8 класса.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05.09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06.09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Введение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Российской электронной школы (https://fg.resh.edu.ru/)</w:t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 1: Читательская грамотность: «Шаг за пределы текста: пробуем действовать» (5 ч)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12.09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13.09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Человек и книга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«Книга из интернета» (http://skiv.instrao.ru)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19.09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20.09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Человек и книга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«Милорд»: образовательный ресурс издательства «Просвещение» 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26.09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27.09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Познание 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«Исчезающая пища.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Бананы»: образовательный ресурс издательства «Просвещение» (https://media.rosv.ru/func/)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03.10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04.10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Познание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7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7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7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«Исчезающая пища»: (Читательская грамотность.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Сборник эталонных заданий. Выпуск 2.Учеб. пособие для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общеобразоват. организаций. В 2-х ч. Часть 2. – Москва,Санкт-Петербург: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«Просвещение»,2021).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10.10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11.10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Смысл жизни (я и моя жизнь)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7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7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7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«За тенью» (http://skiv.instrao.ru)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«Зачем?»: образовательный ресурс издательства «Просвещение» (https://media.prosv.ru/func/)</w:t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 2: Естественно-научная грамотность: «Как применяют знания?» (5 ч)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17.10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18.10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Наука и технологии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«Поехали на водороде»: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24.10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25.10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Наука и технологии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Естественно-научная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грамотность. Сборник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эталонных заданий.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Выпуск 2: учеб. пособие для общеобразовательных организаций / под ред. Г.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С. Ковалевой, А. Ю.Пентина. — М. ; СПб.: Просвещение, 2021.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РЭШ (https://fg.resh.edu.ru)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07.11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08.11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Мир живого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Естественно-научная грамотность. Сборник эталонных заданий. Выпуск 2:учеб. пособие для общеобразовательных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организаций / под ред. Г. С. Ковалёвой, А. Ю. Пентина. — М. ; СПб. :Просвещение, 2021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14.11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15.11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Вещества, которые нас окружают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«Углекислый газ: от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газировки к «газированному» океану»: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21.11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22.11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Наше здоровье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Сетевой комплекс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информационного взаимодействия субъектов Российской Федерации 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проекте «Мониторинг формирования функциональной грамотности учащихся»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 3: Креативное мышление «Проявляем креативность на уроках, в школе и в жизни» (5 ч)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29.11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Креативность в учебных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Ситуациях и ситуациях социального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взаимодействия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Комплексные задания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Название книги,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PiGraphA"/>
                <w:kern w:val="0"/>
                <w:sz w:val="14"/>
                <w:szCs w:val="14"/>
                <w:lang w:val="ru-RU" w:eastAsia="en-US" w:bidi="ar-SA"/>
              </w:rPr>
              <w:t>-</w:t>
            </w:r>
            <w:r>
              <w:rPr>
                <w:rFonts w:eastAsia="Calibri" w:cs="PiGraphA" w:ascii="PiGraphA" w:hAnsi="PiGraphA"/>
                <w:kern w:val="0"/>
                <w:sz w:val="14"/>
                <w:szCs w:val="14"/>
                <w:lang w:val="ru-RU" w:eastAsia="en-US" w:bidi="ar-SA"/>
              </w:rPr>
              <w:t xml:space="preserve"> </w:t>
            </w: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8 кл., Рекламный слоган, 8 кл., Фанфик,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Лесные пожары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Быть чуткими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05.12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06.12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Выдвижение разнообразных идей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Комплексные за-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дания (задания на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выдвижение разнообразных идей, оценку и отбор идей)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Говорящие имена,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Система,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Литературные места России,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Вращение Земли,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-8 кл., Зоопарк, Креативное мышление, выпуск 2,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Просвещение,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12.12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13.12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Выдвижение креативных идей и их доработка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http://skiv.instrao.ru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Комплексные задания (задания на выдвижение креативных идей, доработку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идей)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19.12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20.12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выдвижения до доработки идей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26.12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27.12</w:t>
            </w:r>
          </w:p>
        </w:tc>
        <w:tc>
          <w:tcPr>
            <w:tcW w:w="40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Диагностика и рефлексия. Самооценка.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РЭШ (https://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fg.resh.edu.ru)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Портал ИСРО РАО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Диагностическая работа для 8 класса.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Креативное мышление.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09.01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10.01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Подведение итогов первой части программы.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Самооценка результатов деятельности на занятиях</w:t>
            </w: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2"/>
                <w:sz w:val="22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 4: Математическая грамотность: «Математика в окружающем мире» (4 ч)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17.01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профессиях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«Формат книги»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«Площади интересных фигур»: образовательный 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24.01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общественной жизни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«Доставка обеда», «Столики в кафе» 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«Абитуриент»: образовательный ресурс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издательства«Просвещение»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30.01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31.01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общественной жизни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«Пассажиропоток аэропортов» 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«Аренда автомобиля»: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07.02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профессиях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«Освещение зимнего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сада» (</w:t>
            </w:r>
            <w:hyperlink r:id="rId4">
              <w:r>
                <w:rPr>
                  <w:rFonts w:eastAsia="Calibri" w:cs="SchoolBookSanPin-Regular" w:ascii="SchoolBookSanPin-Regular" w:hAnsi="SchoolBookSanPin-Regular"/>
                  <w:kern w:val="0"/>
                  <w:sz w:val="18"/>
                  <w:szCs w:val="18"/>
                  <w:lang w:val="ru-RU" w:eastAsia="en-US" w:bidi="ar-SA"/>
                </w:rPr>
                <w:t>http://skiv.instrao.ru/</w:t>
              </w:r>
            </w:hyperlink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РЭШ: «Установка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зенитных фонарей»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«Молодые ученые»: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 5: Финансовая грамотность: «Основы финансового успеха» (4 ч)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14.02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Финансовые риски и взвешенные решения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Акция или облигация (http://skiv.instrao.ru/)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20.02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21.02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Делаем финансовые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вложения: как приумножить и не потерять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«Как приумножить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накопления» (http://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skiv.instrao.ru)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«Как накопить деньги»: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27.02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28.02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Уменьшаем финансовые риски: что и как можем страховать.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«Страховка для спортсмена» 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«Медицинская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 xml:space="preserve">страховка», «Страхование здоровья»: образовательный ресурс издательства «Просвещение»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06.03</w:t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07.03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Самое главное о сбережениях и накоплениях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«Инвестиции»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«Сокращение расходов»: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Интегрированные занятия: Финансовая грамотность+ Математика (2 ч)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13.03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14.03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«Сосчитать, после не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хлопотать»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«Где взять деньги?»,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«Как взять кредит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и не разориться?»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«Сберегательные вклады» (https://instrao.ru/)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</w:t>
            </w:r>
          </w:p>
        </w:tc>
        <w:tc>
          <w:tcPr>
            <w:tcW w:w="13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ru-RU" w:eastAsia="en-US" w:bidi="ar-SA"/>
              </w:rPr>
              <w:t>20.03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21.03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«Сберегательные вклады»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«Банковский кредит»: образовательный ресурс 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15408" w:type="dxa"/>
            <w:gridSpan w:val="8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SchoolBookSanPin-Bold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Модуль 6: Глобальные компетенции «Роскошь общения. Ты, я, мы отвечаем за планету Мы живем в обществе: соблюдаем нормы общения и действуем для будущего»(5 ч)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03.04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04.04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Социальные нормы- основы общения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Ситуации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-«Поговорим вежливо»,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-«Пост хвастовства», «Самоуправление в школе»,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-«Рождение детей и СМИ»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«Новый ученик»: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Глобальные компетенции. Сборник эталонных заданий.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10.04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11.04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Общаемся со старшими и 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младшими.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Ситуации «Связь поколений», «Детская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площадка»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«Миграции и мигранты»: образовательный ресурс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издательства 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17.04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18.04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Общаемся «по правилам» 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достигаем общих целей.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Ситуация «Миграция и мигранты»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Глобальные компетенции. Сборник эталонных заданий.Выпуск 2.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24.04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25.04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Прошлое и будущее: причины и способы решения глобальных проблем.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Африка как зеркало глобальных проблем», «Цивилизация и мусор»: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образовательный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ресурс издательства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«Просвещение»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08.05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02.05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Действуем для будущего: сохраняем природные ресурсы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«Глобальные проблемы и ценности устойчивого разви-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тия», «Чистая вода»: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образовательный ресурс издательства«Просвещение» (https://media.prosv.ru/func/)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15.05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16.05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Для конкретизации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проявления сформированности отдельных уровней ФГ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используются примеры заданий разного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уровня ФГ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0"/>
                <w:sz w:val="18"/>
                <w:szCs w:val="18"/>
                <w:lang w:val="ru-RU" w:eastAsia="en-US" w:bidi="ar-SA"/>
              </w:rPr>
              <w:t>(http://skiv.instrao.ru/)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36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22.05</w:t>
            </w:r>
          </w:p>
        </w:tc>
        <w:tc>
          <w:tcPr>
            <w:tcW w:w="136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23.05</w:t>
            </w:r>
          </w:p>
        </w:tc>
        <w:tc>
          <w:tcPr>
            <w:tcW w:w="40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35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13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73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SchoolBookSanPin-Regular" w:hAnsi="SchoolBookSanPin-Regular" w:cs="SchoolBookSanPin-Regular"/>
                <w:kern w:val="0"/>
                <w:sz w:val="18"/>
                <w:szCs w:val="18"/>
              </w:rPr>
            </w:pPr>
            <w:r>
              <w:rPr>
                <w:rFonts w:eastAsia="Calibri" w:cs="SchoolBookSanPin-Regular" w:ascii="SchoolBookSanPin-Regular" w:hAnsi="SchoolBookSanPin-Regular"/>
                <w:kern w:val="2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ListParagraph"/>
        <w:spacing w:lineRule="auto" w:line="240" w:before="0" w:after="0"/>
        <w:ind w:left="-567" w:hanging="0"/>
        <w:contextualSpacing/>
        <w:rPr>
          <w:rFonts w:ascii="Times New Roman" w:hAnsi="Times New Roman" w:cs="Times New Roman"/>
          <w:kern w:val="0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851" w:gutter="0" w:header="0" w:top="1150" w:footer="0" w:bottom="85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MS Gothic">
    <w:charset w:val="01"/>
    <w:family w:val="roman"/>
    <w:pitch w:val="default"/>
  </w:font>
  <w:font w:name="SchoolBookSanPin-Regular">
    <w:charset w:val="01"/>
    <w:family w:val="roman"/>
    <w:pitch w:val="default"/>
  </w:font>
  <w:font w:name="Cambria Math">
    <w:charset w:val="01"/>
    <w:family w:val="roman"/>
    <w:pitch w:val="default"/>
  </w:font>
  <w:font w:name="Carlito">
    <w:altName w:val="Calibri"/>
    <w:charset w:val="01"/>
    <w:family w:val="swiss"/>
    <w:pitch w:val="variable"/>
  </w:font>
  <w:font w:name="PiGraphA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767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10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10427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5563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246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skiv.instrao.ru/" TargetMode="External"/><Relationship Id="rId3" Type="http://schemas.openxmlformats.org/officeDocument/2006/relationships/hyperlink" Target="http://skiv.instrao.ru/" TargetMode="External"/><Relationship Id="rId4" Type="http://schemas.openxmlformats.org/officeDocument/2006/relationships/hyperlink" Target="http://skiv.instrao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Application>LibreOffice/7.3.6.2$Linux_X86_64 LibreOffice_project/30$Build-2</Application>
  <AppVersion>15.0000</AppVersion>
  <Pages>27</Pages>
  <Words>7506</Words>
  <Characters>57376</Characters>
  <CharactersWithSpaces>63662</CharactersWithSpaces>
  <Paragraphs>1216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2024-08-31T17:32:00Z</dcterms:created>
  <dc:creator>Администратор</dc:creator>
  <dc:description/>
  <dc:language>ru-RU</dc:language>
  <cp:lastModifiedBy/>
  <cp:lastPrinted>2024-10-29T10:32:05Z</cp:lastPrinted>
  <dcterms:modified xsi:type="dcterms:W3CDTF">2024-10-29T10:33:14Z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